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BF40" w14:textId="115A5B80" w:rsidR="00676770" w:rsidRDefault="00676770"/>
    <w:tbl>
      <w:tblPr>
        <w:tblStyle w:val="TableNormal"/>
        <w:tblW w:w="18721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402"/>
        <w:gridCol w:w="2977"/>
        <w:gridCol w:w="1984"/>
        <w:gridCol w:w="1985"/>
        <w:gridCol w:w="3260"/>
      </w:tblGrid>
      <w:tr w:rsidR="00676770" w:rsidRPr="00484FC6" w14:paraId="47725D21" w14:textId="77777777" w:rsidTr="00B66423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984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B66423" w:rsidRPr="00484FC6" w14:paraId="38567662" w14:textId="77777777" w:rsidTr="00B66423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0039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6A003F1D" w:rsidR="00B66423" w:rsidRPr="00484FC6" w:rsidRDefault="006938D1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2021-100197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536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FE04C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4819AA1C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2708ED0E" w:rsidR="00B66423" w:rsidRPr="00484FC6" w:rsidRDefault="006938D1" w:rsidP="0069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8D1">
              <w:rPr>
                <w:rFonts w:ascii="Arial" w:hAnsi="Arial" w:cs="Arial"/>
                <w:sz w:val="20"/>
                <w:szCs w:val="20"/>
              </w:rPr>
              <w:t>CAPITAL INVESTMENTS S.A.S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44A4" w14:textId="7A34508B" w:rsidR="00B66423" w:rsidRPr="00484FC6" w:rsidRDefault="006938D1" w:rsidP="0069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8D1">
              <w:rPr>
                <w:rFonts w:ascii="Arial" w:hAnsi="Arial" w:cs="Arial"/>
                <w:sz w:val="20"/>
                <w:szCs w:val="20"/>
              </w:rPr>
              <w:t>MARCO ALEXIS GÓ</w:t>
            </w:r>
            <w:bookmarkStart w:id="0" w:name="_GoBack"/>
            <w:bookmarkEnd w:id="0"/>
            <w:r w:rsidRPr="006938D1">
              <w:rPr>
                <w:rFonts w:ascii="Arial" w:hAnsi="Arial" w:cs="Arial"/>
                <w:sz w:val="20"/>
                <w:szCs w:val="20"/>
              </w:rPr>
              <w:t>MEZ TORRES, LIFE SAVER COLOMBIA S.A.S. y AQUA FOR LIFE S.A.S. AGRUPAR INGENIERIA S.A.S.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2F74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7DFC94D3" w:rsidR="00B66423" w:rsidRPr="00484FC6" w:rsidRDefault="006938D1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(22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>) DE NOVIEMBRE</w:t>
            </w:r>
            <w:r w:rsidR="00B66423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9729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5272A8AD" w:rsidR="00B66423" w:rsidRPr="00484FC6" w:rsidRDefault="006938D1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VEINTIOCHO (2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>8) DE NOVIEMBRE</w:t>
            </w:r>
            <w:r w:rsidR="00B66423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FFA0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98428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F9CA4" w14:textId="36FCCA5C" w:rsidR="00B66423" w:rsidRPr="00484FC6" w:rsidRDefault="00B66423" w:rsidP="00B664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Traslado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dentro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proceso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consideración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a lo</w:t>
            </w:r>
            <w:proofErr w:type="gram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dispuesto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el Art. 110 Y 370 DEL C.G.P DE LAS EXCEPCIONES DE FONDO OBRANTE A CONSECUTIVO</w:t>
            </w:r>
            <w:r w:rsidR="006938D1">
              <w:rPr>
                <w:rFonts w:ascii="Arial" w:hAnsi="Arial" w:cs="Arial"/>
                <w:color w:val="000000"/>
                <w:sz w:val="20"/>
                <w:szCs w:val="20"/>
              </w:rPr>
              <w:t xml:space="preserve"> 65</w:t>
            </w: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5274F76B" w:rsidR="0006648C" w:rsidRDefault="00C8655D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6A91DA6A">
                <wp:simplePos x="0" y="0"/>
                <wp:positionH relativeFrom="page">
                  <wp:posOffset>295275</wp:posOffset>
                </wp:positionH>
                <wp:positionV relativeFrom="paragraph">
                  <wp:posOffset>209550</wp:posOffset>
                </wp:positionV>
                <wp:extent cx="11953875" cy="441325"/>
                <wp:effectExtent l="0" t="0" r="28575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3875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1520A98A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 xml:space="preserve"> noviembre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 w:rsidR="00C8655D"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25pt;margin-top:16.5pt;width:941.25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" filled="f" strokeweight="1pt">
                <v:textbox inset="0,0,0,0">
                  <w:txbxContent>
                    <w:p w14:paraId="7D68E4DE" w14:textId="1520A98A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6938D1">
                        <w:rPr>
                          <w:b/>
                          <w:sz w:val="18"/>
                        </w:rPr>
                        <w:t>21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938D1">
                        <w:rPr>
                          <w:b/>
                          <w:sz w:val="18"/>
                        </w:rPr>
                        <w:t xml:space="preserve"> noviembre 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6938D1">
                        <w:rPr>
                          <w:b/>
                          <w:sz w:val="18"/>
                        </w:rPr>
                        <w:t>21</w:t>
                      </w:r>
                      <w:r w:rsidR="00C8655D"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6938D1">
                        <w:rPr>
                          <w:b/>
                          <w:sz w:val="18"/>
                        </w:rPr>
                        <w:t>noviembre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0715BDC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1E8B" w14:textId="77777777" w:rsidR="00215688" w:rsidRDefault="00215688" w:rsidP="000966A5">
      <w:r>
        <w:separator/>
      </w:r>
    </w:p>
  </w:endnote>
  <w:endnote w:type="continuationSeparator" w:id="0">
    <w:p w14:paraId="27DECAD2" w14:textId="77777777" w:rsidR="00215688" w:rsidRDefault="00215688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107F6" w14:textId="77777777" w:rsidR="00215688" w:rsidRDefault="00215688" w:rsidP="000966A5">
      <w:r>
        <w:separator/>
      </w:r>
    </w:p>
  </w:footnote>
  <w:footnote w:type="continuationSeparator" w:id="0">
    <w:p w14:paraId="59C75FC1" w14:textId="77777777" w:rsidR="00215688" w:rsidRDefault="00215688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A018" w14:textId="467BF7CB" w:rsidR="000966A5" w:rsidRDefault="00215688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4DE8CDD7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938D1">
      <w:rPr>
        <w:rFonts w:ascii="Arial" w:hAnsi="Arial" w:cs="Arial"/>
        <w:b/>
        <w:w w:val="105"/>
      </w:rPr>
      <w:t xml:space="preserve"> 065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CDFA" w14:textId="26C844DB" w:rsidR="000966A5" w:rsidRDefault="00215688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90F5E"/>
    <w:rsid w:val="001C01E7"/>
    <w:rsid w:val="001F6914"/>
    <w:rsid w:val="00204B82"/>
    <w:rsid w:val="00215688"/>
    <w:rsid w:val="002245DE"/>
    <w:rsid w:val="00341232"/>
    <w:rsid w:val="003842A0"/>
    <w:rsid w:val="003960EC"/>
    <w:rsid w:val="003A3B77"/>
    <w:rsid w:val="003D05F5"/>
    <w:rsid w:val="003D2795"/>
    <w:rsid w:val="003D7E78"/>
    <w:rsid w:val="003E7486"/>
    <w:rsid w:val="003F74FA"/>
    <w:rsid w:val="0041562E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938D1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C228FB"/>
    <w:rsid w:val="00C8655D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7921E-478C-4DDB-A840-F8D33ABA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2022-11-21T13:40:00Z</dcterms:created>
  <dcterms:modified xsi:type="dcterms:W3CDTF">2022-11-21T13:40:00Z</dcterms:modified>
</cp:coreProperties>
</file>